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 w:line="15" w:lineRule="atLeast"/>
        <w:ind w:left="0" w:right="0" w:firstLine="0"/>
        <w:jc w:val="center"/>
        <w:rPr>
          <w:rFonts w:ascii="微软雅黑" w:hAnsi="微软雅黑" w:eastAsia="微软雅黑" w:cs="微软雅黑"/>
          <w:b/>
          <w:i w:val="0"/>
          <w:caps w:val="0"/>
          <w:color w:val="333333"/>
          <w:spacing w:val="0"/>
          <w:sz w:val="30"/>
          <w:szCs w:val="30"/>
        </w:rPr>
      </w:pPr>
      <w:bookmarkStart w:id="0" w:name="_GoBack"/>
      <w:r>
        <w:rPr>
          <w:rFonts w:hint="eastAsia" w:ascii="微软雅黑" w:hAnsi="微软雅黑" w:eastAsia="微软雅黑" w:cs="微软雅黑"/>
          <w:b/>
          <w:i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省工信厅二级巡视员胡海林一行赴亳州调研中医药产业高质量发展</w:t>
      </w:r>
    </w:p>
    <w:bookmarkEnd w:id="0"/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single" w:color="DDDDDD" w:sz="4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14"/>
          <w:szCs w:val="1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阅读次数： 40 作者：中小企业办公室 信息来源：市工业和信息化局 发布时间：2026-04-17 18:23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14"/>
          <w:szCs w:val="1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instrText xml:space="preserve"> HYPERLINK "https://gxj.bozhou.gov.cn/News/show/javascript:;" \o "分享到新浪微博" </w:instrText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instrText xml:space="preserve"> HYPERLINK "https://gxj.bozhou.gov.cn/News/show/javascript:;" \o "分享到微信" </w:instrText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instrText xml:space="preserve"> HYPERLINK "https://gxj.bozhou.gov.cn/News/show/javascript:;" \o "分享到QQ空间" </w:instrText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single" w:color="DDDDDD" w:sz="4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50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14"/>
          <w:szCs w:val="1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【字体大小：</w:t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instrText xml:space="preserve"> HYPERLINK "https://gxj.bozhou.gov.cn/News/show/javascript:doZoom(20)" </w:instrText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5"/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14"/>
          <w:szCs w:val="14"/>
          <w:u w:val="none"/>
          <w:bdr w:val="none" w:color="auto" w:sz="0" w:space="0"/>
          <w:shd w:val="clear" w:fill="FFFFFF"/>
        </w:rPr>
        <w:t>大</w:t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instrText xml:space="preserve"> HYPERLINK "https://gxj.bozhou.gov.cn/News/show/javascript:doZoom(16)" </w:instrText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5"/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14"/>
          <w:szCs w:val="14"/>
          <w:u w:val="none"/>
          <w:bdr w:val="none" w:color="auto" w:sz="0" w:space="0"/>
          <w:shd w:val="clear" w:fill="FFFFFF"/>
        </w:rPr>
        <w:t>中</w:t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instrText xml:space="preserve"> HYPERLINK "https://gxj.bozhou.gov.cn/News/show/javascript:doZoom(12)" </w:instrText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5"/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14"/>
          <w:szCs w:val="14"/>
          <w:u w:val="none"/>
          <w:bdr w:val="none" w:color="auto" w:sz="0" w:space="0"/>
          <w:shd w:val="clear" w:fill="FFFFFF"/>
        </w:rPr>
        <w:t>小</w:t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】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1" w:lineRule="atLeast"/>
        <w:ind w:left="0" w:right="0" w:firstLine="644"/>
        <w:jc w:val="left"/>
        <w:rPr>
          <w:sz w:val="21"/>
          <w:szCs w:val="21"/>
        </w:rPr>
      </w:pPr>
      <w:r>
        <w:rPr>
          <w:rFonts w:ascii="方正仿宋_GBK" w:hAnsi="方正仿宋_GBK" w:eastAsia="方正仿宋_GBK" w:cs="方正仿宋_GBK"/>
          <w:i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为深入贯彻落实省委、省政府关于中医药产业高质量发展的决策部署，4 月 14 日，省工信厅二级巡视员胡海林、医药处三级调研员袁晓强一行赴我市开展专题调研，实地考察中医药全产业链发展情况，助力亳州打造世界中医药之都。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1" w:lineRule="atLeast"/>
        <w:ind w:left="0" w:right="0" w:firstLine="644"/>
        <w:jc w:val="left"/>
        <w:rPr>
          <w:sz w:val="21"/>
          <w:szCs w:val="21"/>
        </w:rPr>
      </w:pPr>
      <w:r>
        <w:rPr>
          <w:rFonts w:hint="default" w:ascii="方正仿宋_GBK" w:hAnsi="方正仿宋_GBK" w:eastAsia="方正仿宋_GBK" w:cs="方正仿宋_GBK"/>
          <w:i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调研组一行先后深入亳州中药材商品交易中心、亳州中药材专业市场，以及华佗国药、济人药业、沪谯药业，详细了解市场运营、数字化管理及供应链建设情况，深入生产车间和研发中心，察看产品生产流程，了解科技创新及市场拓展情况，并深入询问企业发展中存在的问题。胡海林对亳州中医药产业发展成效给予充分肯定，强调要立足资源优势，强化产业引领，加快世界中医药之都建设；企业要深化科技创新，加大研发投入，提升产品附加值；要完善全产业链布局，强化质量管控和数字化赋能，推动产业高端化、智能化、国际化转型。省工信厅将持续在政策、项目、资金等方面给予支持，助力破解发展痛点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1" w:lineRule="atLeast"/>
        <w:ind w:left="0" w:right="0" w:firstLine="644"/>
        <w:jc w:val="left"/>
        <w:rPr>
          <w:sz w:val="21"/>
          <w:szCs w:val="21"/>
        </w:rPr>
      </w:pPr>
      <w:r>
        <w:rPr>
          <w:rFonts w:hint="default" w:ascii="方正仿宋_GBK" w:hAnsi="方正仿宋_GBK" w:eastAsia="方正仿宋_GBK" w:cs="方正仿宋_GBK"/>
          <w:i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目前，亳州已形成千亿级中医药产业格局，2025 年产业规模达 2301.8 亿元，拥有全球最大中药材交易市场，获批全省唯一国家级中医药优势特色产业集群。下一步，市工信局将落实调研要求，精准服务企业，推动中医药产业高质量发展。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1" w:lineRule="atLeast"/>
        <w:ind w:left="0" w:right="0"/>
        <w:jc w:val="center"/>
        <w:rPr>
          <w:rFonts w:ascii="Calibri" w:hAnsi="Calibri" w:cs="Calibri"/>
          <w:sz w:val="21"/>
          <w:szCs w:val="21"/>
        </w:rPr>
      </w:pPr>
      <w:r>
        <w:rPr>
          <w:rFonts w:hint="default" w:ascii="Calibri" w:hAnsi="Calibri" w:eastAsia="宋体" w:cs="Calibri"/>
          <w:i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drawing>
          <wp:inline distT="0" distB="0" distL="114300" distR="114300">
            <wp:extent cx="304800" cy="30480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79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../NUL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2026-04-22T01:56:38Z</dcterms:created>
  <dc:creator>admin</dc:creator>
  <cp:lastModifiedBy>admin</cp:lastModifiedBy>
  <dcterms:modified xsi:type="dcterms:W3CDTF">2026-04-22T01:56:54Z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